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159BF" w14:textId="53BD3AA7" w:rsidR="00354047" w:rsidRDefault="00354047">
      <w:pPr>
        <w:rPr>
          <w:rFonts w:ascii="Arial Black" w:hAnsi="Arial Black"/>
          <w:bCs/>
          <w:sz w:val="32"/>
          <w:szCs w:val="32"/>
          <w:lang w:val="es-UY"/>
        </w:rPr>
      </w:pPr>
      <w:r>
        <w:rPr>
          <w:rFonts w:ascii="Arial Black" w:hAnsi="Arial Black"/>
          <w:bCs/>
          <w:noProof/>
          <w:sz w:val="32"/>
          <w:szCs w:val="32"/>
          <w:lang w:val="es-UY"/>
        </w:rPr>
        <w:drawing>
          <wp:inline distT="0" distB="0" distL="0" distR="0" wp14:anchorId="5286C533" wp14:editId="14DBEA6E">
            <wp:extent cx="5991225" cy="12954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90E74" w14:textId="4E04A771" w:rsidR="003C24FF" w:rsidRDefault="00354047">
      <w:pPr>
        <w:rPr>
          <w:rFonts w:ascii="Arial Black" w:hAnsi="Arial Black"/>
          <w:b/>
          <w:bCs/>
          <w:sz w:val="32"/>
          <w:szCs w:val="32"/>
          <w:lang w:val="es-UY"/>
        </w:rPr>
      </w:pPr>
      <w:r>
        <w:rPr>
          <w:rFonts w:ascii="Arial Black" w:hAnsi="Arial Black"/>
          <w:bCs/>
          <w:noProof/>
          <w:sz w:val="32"/>
          <w:szCs w:val="32"/>
          <w:lang w:val="es-UY"/>
        </w:rPr>
        <w:drawing>
          <wp:inline distT="0" distB="0" distL="0" distR="0" wp14:anchorId="7CFD6877" wp14:editId="59F95A28">
            <wp:extent cx="5943600" cy="13525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C349B" w14:textId="77777777" w:rsidR="004D3155" w:rsidRPr="00354047" w:rsidRDefault="00B01B5E" w:rsidP="00354047">
      <w:pPr>
        <w:spacing w:before="120" w:after="240"/>
        <w:rPr>
          <w:rFonts w:ascii="Arial Black" w:hAnsi="Arial Black"/>
          <w:b/>
          <w:bCs/>
          <w:sz w:val="48"/>
          <w:szCs w:val="40"/>
          <w:lang w:val="es-UY"/>
        </w:rPr>
      </w:pPr>
      <w:r w:rsidRPr="00354047">
        <w:rPr>
          <w:rFonts w:ascii="Arial Black" w:hAnsi="Arial Black"/>
          <w:b/>
          <w:bCs/>
          <w:sz w:val="48"/>
          <w:szCs w:val="40"/>
          <w:lang w:val="es-UY"/>
        </w:rPr>
        <w:t xml:space="preserve">“POR LA TIERRA Y CON </w:t>
      </w:r>
      <w:r w:rsidRPr="00354047">
        <w:rPr>
          <w:rFonts w:ascii="Arial Black" w:hAnsi="Arial Black"/>
          <w:sz w:val="48"/>
          <w:szCs w:val="40"/>
          <w:lang w:val="es-UY"/>
        </w:rPr>
        <w:t>SENDIC</w:t>
      </w:r>
      <w:r w:rsidRPr="00354047">
        <w:rPr>
          <w:rFonts w:ascii="Arial Black" w:hAnsi="Arial Black"/>
          <w:b/>
          <w:bCs/>
          <w:sz w:val="48"/>
          <w:szCs w:val="40"/>
          <w:lang w:val="es-UY"/>
        </w:rPr>
        <w:t>”</w:t>
      </w:r>
    </w:p>
    <w:p w14:paraId="138B0E8E" w14:textId="2EC50FA1" w:rsidR="003C24FF" w:rsidRDefault="003C24FF" w:rsidP="00354047">
      <w:pPr>
        <w:spacing w:before="120" w:after="240"/>
        <w:rPr>
          <w:rFonts w:ascii="Arial Black" w:hAnsi="Arial Black"/>
          <w:b/>
          <w:bCs/>
          <w:sz w:val="32"/>
          <w:szCs w:val="32"/>
          <w:lang w:val="es-UY"/>
        </w:rPr>
      </w:pPr>
      <w:r>
        <w:rPr>
          <w:rFonts w:ascii="Arial Black" w:hAnsi="Arial Black"/>
          <w:b/>
          <w:bCs/>
          <w:sz w:val="32"/>
          <w:szCs w:val="32"/>
          <w:lang w:val="es-UY"/>
        </w:rPr>
        <w:t xml:space="preserve">“La causa del Pueblo no admite la menor </w:t>
      </w:r>
      <w:r w:rsidR="00354047">
        <w:rPr>
          <w:rFonts w:ascii="Arial Black" w:hAnsi="Arial Black"/>
          <w:b/>
          <w:bCs/>
          <w:sz w:val="32"/>
          <w:szCs w:val="32"/>
          <w:lang w:val="es-UY"/>
        </w:rPr>
        <w:t>demora” …</w:t>
      </w:r>
    </w:p>
    <w:p w14:paraId="75C2DDC2" w14:textId="58F55EF1" w:rsidR="00B01B5E" w:rsidRPr="00354047" w:rsidRDefault="00354047" w:rsidP="00354047">
      <w:pPr>
        <w:spacing w:before="120" w:after="240"/>
        <w:rPr>
          <w:rFonts w:ascii="Arial Black" w:hAnsi="Arial Black"/>
          <w:bCs/>
          <w:sz w:val="32"/>
          <w:szCs w:val="32"/>
          <w:lang w:val="es-UY"/>
        </w:rPr>
      </w:pPr>
      <w:r>
        <w:rPr>
          <w:rFonts w:ascii="Arial Black" w:hAnsi="Arial Black"/>
          <w:b/>
          <w:bCs/>
          <w:noProof/>
          <w:sz w:val="32"/>
          <w:szCs w:val="32"/>
          <w:lang w:val="es-UY"/>
        </w:rPr>
        <w:drawing>
          <wp:anchor distT="0" distB="0" distL="114300" distR="114300" simplePos="0" relativeHeight="251658240" behindDoc="1" locked="0" layoutInCell="1" allowOverlap="1" wp14:anchorId="2A6462E3" wp14:editId="0D5C284C">
            <wp:simplePos x="0" y="0"/>
            <wp:positionH relativeFrom="column">
              <wp:posOffset>3836035</wp:posOffset>
            </wp:positionH>
            <wp:positionV relativeFrom="paragraph">
              <wp:posOffset>36195</wp:posOffset>
            </wp:positionV>
            <wp:extent cx="2107565" cy="2571750"/>
            <wp:effectExtent l="0" t="0" r="6985" b="0"/>
            <wp:wrapTight wrapText="bothSides">
              <wp:wrapPolygon edited="0">
                <wp:start x="0" y="0"/>
                <wp:lineTo x="0" y="21440"/>
                <wp:lineTo x="21476" y="21440"/>
                <wp:lineTo x="21476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57" t="6471" r="2007" b="18529"/>
                    <a:stretch/>
                  </pic:blipFill>
                  <pic:spPr bwMode="auto">
                    <a:xfrm>
                      <a:off x="0" y="0"/>
                      <a:ext cx="210756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24FF">
        <w:rPr>
          <w:rFonts w:ascii="Arial Black" w:hAnsi="Arial Black"/>
          <w:bCs/>
          <w:sz w:val="32"/>
          <w:szCs w:val="32"/>
          <w:lang w:val="es-UY"/>
        </w:rPr>
        <w:t xml:space="preserve"> Por Jorge Zabalza.</w:t>
      </w:r>
    </w:p>
    <w:p w14:paraId="4FC244C0" w14:textId="77777777" w:rsidR="000349D3" w:rsidRPr="00354047" w:rsidRDefault="000349D3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 xml:space="preserve">Ayer, nomás, los peludos 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de </w:t>
      </w:r>
      <w:r w:rsidRPr="00354047">
        <w:rPr>
          <w:rFonts w:ascii="Bookman Old Style" w:hAnsi="Bookman Old Style"/>
          <w:sz w:val="24"/>
          <w:szCs w:val="24"/>
          <w:lang w:val="es-UY"/>
        </w:rPr>
        <w:t>UTAA bajaron a Montevideo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 con su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reclamo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 de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expropiar (sin indemniza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>r</w:t>
      </w:r>
      <w:r w:rsidRPr="00354047">
        <w:rPr>
          <w:rFonts w:ascii="Bookman Old Style" w:hAnsi="Bookman Old Style"/>
          <w:sz w:val="24"/>
          <w:szCs w:val="24"/>
          <w:lang w:val="es-UY"/>
        </w:rPr>
        <w:t>) las 33.000 hectáreas de Silva y Rosas,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 un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latifundio improductivo que p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ensaban </w:t>
      </w:r>
      <w:r w:rsidRPr="00354047">
        <w:rPr>
          <w:rFonts w:ascii="Bookman Old Style" w:hAnsi="Bookman Old Style"/>
          <w:sz w:val="24"/>
          <w:szCs w:val="24"/>
          <w:lang w:val="es-UY"/>
        </w:rPr>
        <w:t>transformar en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 plantación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cooperativa 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de </w:t>
      </w:r>
      <w:r w:rsidRPr="00354047">
        <w:rPr>
          <w:rFonts w:ascii="Bookman Old Style" w:hAnsi="Bookman Old Style"/>
          <w:sz w:val="24"/>
          <w:szCs w:val="24"/>
          <w:lang w:val="es-UY"/>
        </w:rPr>
        <w:t>caña de azúcar. Parece mentira</w:t>
      </w:r>
      <w:r w:rsidR="00511FDD" w:rsidRPr="00354047">
        <w:rPr>
          <w:rFonts w:ascii="Bookman Old Style" w:hAnsi="Bookman Old Style"/>
          <w:sz w:val="24"/>
          <w:szCs w:val="24"/>
          <w:lang w:val="es-UY"/>
        </w:rPr>
        <w:t>,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pero fue ayer nomás que 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esos </w:t>
      </w:r>
      <w:r w:rsidRPr="00354047">
        <w:rPr>
          <w:rFonts w:ascii="Bookman Old Style" w:hAnsi="Bookman Old Style"/>
          <w:sz w:val="24"/>
          <w:szCs w:val="24"/>
          <w:lang w:val="es-UY"/>
        </w:rPr>
        <w:t>campamento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s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nos 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cambiaron la </w:t>
      </w:r>
      <w:r w:rsidRPr="00354047">
        <w:rPr>
          <w:rFonts w:ascii="Bookman Old Style" w:hAnsi="Bookman Old Style"/>
          <w:sz w:val="24"/>
          <w:szCs w:val="24"/>
          <w:lang w:val="es-UY"/>
        </w:rPr>
        <w:t>vida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a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toda </w:t>
      </w:r>
      <w:r w:rsidR="00511FDD" w:rsidRPr="00354047">
        <w:rPr>
          <w:rFonts w:ascii="Bookman Old Style" w:hAnsi="Bookman Old Style"/>
          <w:sz w:val="24"/>
          <w:szCs w:val="24"/>
          <w:lang w:val="es-UY"/>
        </w:rPr>
        <w:t xml:space="preserve">una </w:t>
      </w:r>
      <w:r w:rsidRPr="00354047">
        <w:rPr>
          <w:rFonts w:ascii="Bookman Old Style" w:hAnsi="Bookman Old Style"/>
          <w:sz w:val="24"/>
          <w:szCs w:val="24"/>
          <w:lang w:val="es-UY"/>
        </w:rPr>
        <w:t>generación</w:t>
      </w:r>
      <w:r w:rsidR="00511FDD" w:rsidRPr="00354047">
        <w:rPr>
          <w:rFonts w:ascii="Bookman Old Style" w:hAnsi="Bookman Old Style"/>
          <w:sz w:val="24"/>
          <w:szCs w:val="24"/>
          <w:lang w:val="es-UY"/>
        </w:rPr>
        <w:t xml:space="preserve">, la </w:t>
      </w:r>
      <w:proofErr w:type="gramStart"/>
      <w:r w:rsidR="00511FDD" w:rsidRPr="00354047">
        <w:rPr>
          <w:rFonts w:ascii="Bookman Old Style" w:hAnsi="Bookman Old Style"/>
          <w:sz w:val="24"/>
          <w:szCs w:val="24"/>
          <w:lang w:val="es-UY"/>
        </w:rPr>
        <w:t xml:space="preserve">del </w:t>
      </w:r>
      <w:r w:rsidR="003C24FF" w:rsidRPr="00354047">
        <w:rPr>
          <w:rFonts w:ascii="Bookman Old Style" w:hAnsi="Bookman Old Style"/>
          <w:sz w:val="24"/>
          <w:szCs w:val="24"/>
          <w:lang w:val="es-UY"/>
        </w:rPr>
        <w:t xml:space="preserve"> Comandante</w:t>
      </w:r>
      <w:proofErr w:type="gramEnd"/>
      <w:r w:rsidR="003C24FF" w:rsidRPr="00354047">
        <w:rPr>
          <w:rFonts w:ascii="Bookman Old Style" w:hAnsi="Bookman Old Style"/>
          <w:sz w:val="24"/>
          <w:szCs w:val="24"/>
          <w:lang w:val="es-UY"/>
        </w:rPr>
        <w:t xml:space="preserve">  Ernesto Guevara de la Serna.</w:t>
      </w:r>
      <w:r w:rsidR="00583031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</w:p>
    <w:p w14:paraId="6AD45B87" w14:textId="77777777" w:rsidR="00CB26CF" w:rsidRPr="00354047" w:rsidRDefault="00583031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Pocos dí</w:t>
      </w:r>
      <w:r w:rsidR="000349D3" w:rsidRPr="00354047">
        <w:rPr>
          <w:rFonts w:ascii="Bookman Old Style" w:hAnsi="Bookman Old Style"/>
          <w:sz w:val="24"/>
          <w:szCs w:val="24"/>
          <w:lang w:val="es-UY"/>
        </w:rPr>
        <w:t>as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atrás</w:t>
      </w:r>
      <w:r w:rsidR="000349D3" w:rsidRPr="00354047">
        <w:rPr>
          <w:rFonts w:ascii="Bookman Old Style" w:hAnsi="Bookman Old Style"/>
          <w:sz w:val="24"/>
          <w:szCs w:val="24"/>
          <w:lang w:val="es-UY"/>
        </w:rPr>
        <w:t xml:space="preserve">, </w:t>
      </w:r>
      <w:r w:rsidR="00F21A8E" w:rsidRPr="00354047">
        <w:rPr>
          <w:rFonts w:ascii="Bookman Old Style" w:hAnsi="Bookman Old Style"/>
          <w:sz w:val="24"/>
          <w:szCs w:val="24"/>
          <w:lang w:val="es-UY"/>
        </w:rPr>
        <w:t>convocados por la Mesa Nacional de Colonos, AFINCO (gremio de los trabajadores del INC) y la Mesa Intersindical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de Bella Unión</w:t>
      </w:r>
      <w:r w:rsidR="00F21A8E" w:rsidRPr="00354047">
        <w:rPr>
          <w:rFonts w:ascii="Bookman Old Style" w:hAnsi="Bookman Old Style"/>
          <w:sz w:val="24"/>
          <w:szCs w:val="24"/>
          <w:lang w:val="es-UY"/>
        </w:rPr>
        <w:t xml:space="preserve">, se reunieron </w:t>
      </w:r>
      <w:r w:rsidR="00CB26CF" w:rsidRPr="00354047">
        <w:rPr>
          <w:rFonts w:ascii="Bookman Old Style" w:hAnsi="Bookman Old Style"/>
          <w:sz w:val="24"/>
          <w:szCs w:val="24"/>
          <w:lang w:val="es-UY"/>
        </w:rPr>
        <w:t>unas 80</w:t>
      </w:r>
      <w:r w:rsidR="00F21A8E" w:rsidRPr="00354047">
        <w:rPr>
          <w:rFonts w:ascii="Bookman Old Style" w:hAnsi="Bookman Old Style"/>
          <w:sz w:val="24"/>
          <w:szCs w:val="24"/>
          <w:lang w:val="es-UY"/>
        </w:rPr>
        <w:t xml:space="preserve"> personas </w:t>
      </w:r>
      <w:r w:rsidR="00CB26CF" w:rsidRPr="00354047">
        <w:rPr>
          <w:rFonts w:ascii="Bookman Old Style" w:hAnsi="Bookman Old Style"/>
          <w:sz w:val="24"/>
          <w:szCs w:val="24"/>
          <w:lang w:val="es-UY"/>
        </w:rPr>
        <w:t xml:space="preserve">en la chacra cooperativa “15 de enero”.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>Como el</w:t>
      </w:r>
      <w:r w:rsidR="00511FDD" w:rsidRPr="00354047">
        <w:rPr>
          <w:rFonts w:ascii="Bookman Old Style" w:hAnsi="Bookman Old Style"/>
          <w:sz w:val="24"/>
          <w:szCs w:val="24"/>
          <w:lang w:val="es-UY"/>
        </w:rPr>
        <w:t xml:space="preserve"> grupo de oligarcas que nos gobierna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 se propone desmantelar el Instituto Nacional de Colonización (INC), los a</w:t>
      </w:r>
      <w:r w:rsidRPr="00354047">
        <w:rPr>
          <w:rFonts w:ascii="Bookman Old Style" w:hAnsi="Bookman Old Style"/>
          <w:sz w:val="24"/>
          <w:szCs w:val="24"/>
          <w:lang w:val="es-UY"/>
        </w:rPr>
        <w:t>llí reunid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>os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discutía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>n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cómo organizarse para defenderlo.  </w:t>
      </w:r>
      <w:r w:rsidR="00511FDD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</w:p>
    <w:p w14:paraId="6FC84BD1" w14:textId="77777777" w:rsidR="000F74AF" w:rsidRPr="00354047" w:rsidRDefault="00BF7ACF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lastRenderedPageBreak/>
        <w:t>E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 xml:space="preserve">ntendieron </w:t>
      </w:r>
      <w:r w:rsidR="00F21A8E" w:rsidRPr="00354047">
        <w:rPr>
          <w:rFonts w:ascii="Bookman Old Style" w:hAnsi="Bookman Old Style"/>
          <w:sz w:val="24"/>
          <w:szCs w:val="24"/>
          <w:lang w:val="es-UY"/>
        </w:rPr>
        <w:t xml:space="preserve">que era 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>buen</w:t>
      </w:r>
      <w:r w:rsidRPr="00354047">
        <w:rPr>
          <w:rFonts w:ascii="Bookman Old Style" w:hAnsi="Bookman Old Style"/>
          <w:sz w:val="24"/>
          <w:szCs w:val="24"/>
          <w:lang w:val="es-UY"/>
        </w:rPr>
        <w:t>a cosa</w:t>
      </w:r>
      <w:r w:rsidR="00F21A8E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 xml:space="preserve">rodear 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>el parlamento</w:t>
      </w:r>
      <w:r w:rsidR="00CB26CF" w:rsidRPr="00354047">
        <w:rPr>
          <w:rFonts w:ascii="Bookman Old Style" w:hAnsi="Bookman Old Style"/>
          <w:sz w:val="24"/>
          <w:szCs w:val="24"/>
          <w:lang w:val="es-UY"/>
        </w:rPr>
        <w:t xml:space="preserve"> lo</w:t>
      </w:r>
      <w:r w:rsidR="00511FDD" w:rsidRPr="00354047">
        <w:rPr>
          <w:rFonts w:ascii="Bookman Old Style" w:hAnsi="Bookman Old Style"/>
          <w:sz w:val="24"/>
          <w:szCs w:val="24"/>
          <w:lang w:val="es-UY"/>
        </w:rPr>
        <w:t>s días 12 y 13 de octubre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>,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 momento del senado para votar </w:t>
      </w:r>
      <w:r w:rsidR="00CB26CF" w:rsidRPr="00354047">
        <w:rPr>
          <w:rFonts w:ascii="Bookman Old Style" w:hAnsi="Bookman Old Style"/>
          <w:sz w:val="24"/>
          <w:szCs w:val="24"/>
          <w:lang w:val="es-UY"/>
        </w:rPr>
        <w:t xml:space="preserve">el artículo del presupuesto que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desfinancia </w:t>
      </w:r>
      <w:r w:rsidR="00CB26CF" w:rsidRPr="00354047">
        <w:rPr>
          <w:rFonts w:ascii="Bookman Old Style" w:hAnsi="Bookman Old Style"/>
          <w:sz w:val="24"/>
          <w:szCs w:val="24"/>
          <w:lang w:val="es-UY"/>
        </w:rPr>
        <w:t>el INC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. </w:t>
      </w:r>
      <w:r w:rsidRPr="00354047">
        <w:rPr>
          <w:rFonts w:ascii="Bookman Old Style" w:hAnsi="Bookman Old Style"/>
          <w:sz w:val="24"/>
          <w:szCs w:val="24"/>
          <w:lang w:val="es-UY"/>
        </w:rPr>
        <w:t>C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 xml:space="preserve">onvocaron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entonces 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>a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 reunirse en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 xml:space="preserve"> “fogones artiguistas”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>al costado de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 xml:space="preserve">l Palacio Legislativo. 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>A l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os convocantes 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>se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 xml:space="preserve">suman 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>varias organizaciones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 más, las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 xml:space="preserve"> que representan la Nación Charrúa,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a los </w:t>
      </w:r>
      <w:r w:rsidR="005B2DA1" w:rsidRPr="00354047">
        <w:rPr>
          <w:rFonts w:ascii="Bookman Old Style" w:hAnsi="Bookman Old Style"/>
          <w:sz w:val="24"/>
          <w:szCs w:val="24"/>
          <w:lang w:val="es-UY"/>
        </w:rPr>
        <w:t>afrodescendientes, productores ecológicos, aspirantes a colonos,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 xml:space="preserve"> sindicatos de trabajadores rurales, asalariados con tierra de Bella Unión, estudiantes, cooperativistas de FUCVAM. La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concentración 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>coincide con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la </w:t>
      </w:r>
      <w:r w:rsidR="00F37E71" w:rsidRPr="00354047">
        <w:rPr>
          <w:rFonts w:ascii="Bookman Old Style" w:hAnsi="Bookman Old Style"/>
          <w:sz w:val="24"/>
          <w:szCs w:val="24"/>
          <w:lang w:val="es-UY"/>
        </w:rPr>
        <w:t xml:space="preserve">convocada por 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 xml:space="preserve">el PITCNT en la plaza 1° de Mayo. </w:t>
      </w:r>
    </w:p>
    <w:p w14:paraId="24AF0B1F" w14:textId="78DFF2A6" w:rsidR="00246BFA" w:rsidRPr="00354047" w:rsidRDefault="006B43C8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 xml:space="preserve">Al igual que en 1964 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>me propongo a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cudir al llamado de </w:t>
      </w:r>
      <w:r w:rsidR="00511FDD" w:rsidRPr="00354047">
        <w:rPr>
          <w:rFonts w:ascii="Bookman Old Style" w:hAnsi="Bookman Old Style"/>
          <w:sz w:val="24"/>
          <w:szCs w:val="24"/>
          <w:lang w:val="es-UY"/>
        </w:rPr>
        <w:t>lucha por la tierra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 xml:space="preserve">, como también habré 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concurrido el martes por la mañana 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>al Canal 10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>junto a los que luchan por un Canelones libre de soja transgénica.</w:t>
      </w:r>
      <w:r w:rsidR="000F74AF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C45810" w:rsidRPr="00354047">
        <w:rPr>
          <w:rFonts w:ascii="Bookman Old Style" w:hAnsi="Bookman Old Style"/>
          <w:sz w:val="24"/>
          <w:szCs w:val="24"/>
          <w:lang w:val="es-UY"/>
        </w:rPr>
        <w:t xml:space="preserve">Así comenzó </w:t>
      </w:r>
      <w:r w:rsidR="00B01B5E" w:rsidRPr="00354047">
        <w:rPr>
          <w:rFonts w:ascii="Bookman Old Style" w:hAnsi="Bookman Old Style"/>
          <w:sz w:val="24"/>
          <w:szCs w:val="24"/>
          <w:lang w:val="es-UY"/>
        </w:rPr>
        <w:t xml:space="preserve">aquella </w:t>
      </w:r>
      <w:r w:rsidR="00C45810" w:rsidRPr="00354047">
        <w:rPr>
          <w:rFonts w:ascii="Bookman Old Style" w:hAnsi="Bookman Old Style"/>
          <w:sz w:val="24"/>
          <w:szCs w:val="24"/>
          <w:lang w:val="es-UY"/>
        </w:rPr>
        <w:t>historia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 reciente</w:t>
      </w:r>
      <w:r w:rsidR="00B01B5E" w:rsidRPr="00354047">
        <w:rPr>
          <w:rFonts w:ascii="Bookman Old Style" w:hAnsi="Bookman Old Style"/>
          <w:sz w:val="24"/>
          <w:szCs w:val="24"/>
          <w:lang w:val="es-UY"/>
        </w:rPr>
        <w:t xml:space="preserve">, </w:t>
      </w:r>
      <w:r w:rsidR="00821115" w:rsidRPr="00354047">
        <w:rPr>
          <w:rFonts w:ascii="Bookman Old Style" w:hAnsi="Bookman Old Style"/>
          <w:sz w:val="24"/>
          <w:szCs w:val="24"/>
          <w:lang w:val="es-UY"/>
        </w:rPr>
        <w:t>la que aún sigue corriendo</w:t>
      </w:r>
      <w:r w:rsidR="00354047">
        <w:rPr>
          <w:rFonts w:ascii="Bookman Old Style" w:hAnsi="Bookman Old Style"/>
          <w:sz w:val="24"/>
          <w:szCs w:val="24"/>
          <w:lang w:val="es-UY"/>
        </w:rPr>
        <w:t>.</w:t>
      </w:r>
    </w:p>
    <w:p w14:paraId="419339A4" w14:textId="5EB59B6D" w:rsidR="00246BFA" w:rsidRPr="00354047" w:rsidRDefault="00246BFA" w:rsidP="00354047">
      <w:pPr>
        <w:pStyle w:val="Ttulo1"/>
        <w:spacing w:before="120" w:after="240"/>
        <w:rPr>
          <w:sz w:val="36"/>
          <w:szCs w:val="36"/>
          <w:u w:val="single"/>
          <w:lang w:val="es-UY"/>
        </w:rPr>
      </w:pPr>
      <w:r w:rsidRPr="00354047">
        <w:rPr>
          <w:sz w:val="36"/>
          <w:szCs w:val="36"/>
          <w:u w:val="single"/>
          <w:lang w:val="es-UY"/>
        </w:rPr>
        <w:t>¡¡ Tierra!!</w:t>
      </w:r>
    </w:p>
    <w:p w14:paraId="48172C75" w14:textId="77777777" w:rsidR="000E714A" w:rsidRPr="00354047" w:rsidRDefault="00715D58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U</w:t>
      </w:r>
      <w:r w:rsidR="0026267B" w:rsidRPr="00354047">
        <w:rPr>
          <w:rFonts w:ascii="Bookman Old Style" w:hAnsi="Bookman Old Style"/>
          <w:sz w:val="24"/>
          <w:szCs w:val="24"/>
          <w:lang w:val="es-UY"/>
        </w:rPr>
        <w:t>na vez más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emergió </w:t>
      </w:r>
      <w:r w:rsidR="0026267B" w:rsidRPr="00354047">
        <w:rPr>
          <w:rFonts w:ascii="Bookman Old Style" w:hAnsi="Bookman Old Style"/>
          <w:sz w:val="24"/>
          <w:szCs w:val="24"/>
          <w:lang w:val="es-UY"/>
        </w:rPr>
        <w:t>l</w:t>
      </w:r>
      <w:r w:rsidR="005C08E5" w:rsidRPr="00354047">
        <w:rPr>
          <w:rFonts w:ascii="Bookman Old Style" w:hAnsi="Bookman Old Style"/>
          <w:sz w:val="24"/>
          <w:szCs w:val="24"/>
          <w:lang w:val="es-UY"/>
        </w:rPr>
        <w:t xml:space="preserve">a cuestión </w:t>
      </w:r>
      <w:r w:rsidR="0026267B" w:rsidRPr="00354047">
        <w:rPr>
          <w:rFonts w:ascii="Bookman Old Style" w:hAnsi="Bookman Old Style"/>
          <w:sz w:val="24"/>
          <w:szCs w:val="24"/>
          <w:lang w:val="es-UY"/>
        </w:rPr>
        <w:t xml:space="preserve">de la </w:t>
      </w:r>
      <w:r w:rsidR="005C08E5" w:rsidRPr="00354047">
        <w:rPr>
          <w:rFonts w:ascii="Bookman Old Style" w:hAnsi="Bookman Old Style"/>
          <w:sz w:val="24"/>
          <w:szCs w:val="24"/>
          <w:lang w:val="es-UY"/>
        </w:rPr>
        <w:t>tierra</w:t>
      </w:r>
      <w:r w:rsidRPr="00354047">
        <w:rPr>
          <w:rFonts w:ascii="Bookman Old Style" w:hAnsi="Bookman Old Style"/>
          <w:sz w:val="24"/>
          <w:szCs w:val="24"/>
          <w:lang w:val="es-UY"/>
        </w:rPr>
        <w:t>. D</w:t>
      </w:r>
      <w:r w:rsidR="00AA6512" w:rsidRPr="00354047">
        <w:rPr>
          <w:rFonts w:ascii="Bookman Old Style" w:hAnsi="Bookman Old Style"/>
          <w:sz w:val="24"/>
          <w:szCs w:val="24"/>
          <w:lang w:val="es-UY"/>
        </w:rPr>
        <w:t xml:space="preserve">esde que 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 xml:space="preserve">los </w:t>
      </w:r>
      <w:r w:rsidR="00AA6512" w:rsidRPr="00354047">
        <w:rPr>
          <w:rFonts w:ascii="Bookman Old Style" w:hAnsi="Bookman Old Style"/>
          <w:sz w:val="24"/>
          <w:szCs w:val="24"/>
          <w:lang w:val="es-UY"/>
        </w:rPr>
        <w:t xml:space="preserve">malos europeos </w:t>
      </w:r>
      <w:r w:rsidR="00EB5B42" w:rsidRPr="00354047">
        <w:rPr>
          <w:rFonts w:ascii="Bookman Old Style" w:hAnsi="Bookman Old Style"/>
          <w:sz w:val="24"/>
          <w:szCs w:val="24"/>
          <w:lang w:val="es-UY"/>
        </w:rPr>
        <w:t xml:space="preserve">la </w:t>
      </w:r>
      <w:r w:rsidR="00AA6512" w:rsidRPr="00354047">
        <w:rPr>
          <w:rFonts w:ascii="Bookman Old Style" w:hAnsi="Bookman Old Style"/>
          <w:sz w:val="24"/>
          <w:szCs w:val="24"/>
          <w:lang w:val="es-UY"/>
        </w:rPr>
        <w:t>robaron a mano armada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>, e</w:t>
      </w:r>
      <w:r w:rsidR="009E0253" w:rsidRPr="00354047">
        <w:rPr>
          <w:rFonts w:ascii="Bookman Old Style" w:hAnsi="Bookman Old Style"/>
          <w:sz w:val="24"/>
          <w:szCs w:val="24"/>
          <w:lang w:val="es-UY"/>
        </w:rPr>
        <w:t>l modelo “tierra para</w:t>
      </w:r>
      <w:r w:rsidR="00541326" w:rsidRPr="00354047">
        <w:rPr>
          <w:rFonts w:ascii="Bookman Old Style" w:hAnsi="Bookman Old Style"/>
          <w:sz w:val="24"/>
          <w:szCs w:val="24"/>
          <w:lang w:val="es-UY"/>
        </w:rPr>
        <w:t xml:space="preserve"> quienes la trabajan</w:t>
      </w:r>
      <w:r w:rsidR="009E0253" w:rsidRPr="00354047">
        <w:rPr>
          <w:rFonts w:ascii="Bookman Old Style" w:hAnsi="Bookman Old Style"/>
          <w:sz w:val="24"/>
          <w:szCs w:val="24"/>
          <w:lang w:val="es-UY"/>
        </w:rPr>
        <w:t xml:space="preserve">” 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enfrenta </w:t>
      </w:r>
      <w:r w:rsidR="009E0253" w:rsidRPr="00354047">
        <w:rPr>
          <w:rFonts w:ascii="Bookman Old Style" w:hAnsi="Bookman Old Style"/>
          <w:sz w:val="24"/>
          <w:szCs w:val="24"/>
          <w:lang w:val="es-UY"/>
        </w:rPr>
        <w:t xml:space="preserve">el modelo “tierra para 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los </w:t>
      </w:r>
      <w:r w:rsidR="009E0253" w:rsidRPr="00354047">
        <w:rPr>
          <w:rFonts w:ascii="Bookman Old Style" w:hAnsi="Bookman Old Style"/>
          <w:sz w:val="24"/>
          <w:szCs w:val="24"/>
          <w:lang w:val="es-UY"/>
        </w:rPr>
        <w:t>pocos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 y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privilegiados</w:t>
      </w:r>
      <w:r w:rsidR="009E0253" w:rsidRPr="00354047">
        <w:rPr>
          <w:rFonts w:ascii="Bookman Old Style" w:hAnsi="Bookman Old Style"/>
          <w:sz w:val="24"/>
          <w:szCs w:val="24"/>
          <w:lang w:val="es-UY"/>
        </w:rPr>
        <w:t>”</w:t>
      </w:r>
      <w:r w:rsidRPr="00354047">
        <w:rPr>
          <w:rFonts w:ascii="Bookman Old Style" w:hAnsi="Bookman Old Style"/>
          <w:sz w:val="24"/>
          <w:szCs w:val="24"/>
          <w:lang w:val="es-UY"/>
        </w:rPr>
        <w:t>. La lucha entre ambas formas de pro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>ducir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6F2325" w:rsidRPr="00354047">
        <w:rPr>
          <w:rFonts w:ascii="Bookman Old Style" w:hAnsi="Bookman Old Style"/>
          <w:sz w:val="24"/>
          <w:szCs w:val="24"/>
          <w:lang w:val="es-UY"/>
        </w:rPr>
        <w:t xml:space="preserve">estuvo 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>en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el</w:t>
      </w:r>
      <w:r w:rsidR="006F2325" w:rsidRPr="00354047">
        <w:rPr>
          <w:rFonts w:ascii="Bookman Old Style" w:hAnsi="Bookman Old Style"/>
          <w:sz w:val="24"/>
          <w:szCs w:val="24"/>
          <w:lang w:val="es-UY"/>
        </w:rPr>
        <w:t xml:space="preserve"> origen del U</w:t>
      </w:r>
      <w:r w:rsidRPr="00354047">
        <w:rPr>
          <w:rFonts w:ascii="Bookman Old Style" w:hAnsi="Bookman Old Style"/>
          <w:sz w:val="24"/>
          <w:szCs w:val="24"/>
          <w:lang w:val="es-UY"/>
        </w:rPr>
        <w:t>ruguay</w:t>
      </w:r>
      <w:r w:rsidR="006F2325" w:rsidRPr="00354047">
        <w:rPr>
          <w:rFonts w:ascii="Bookman Old Style" w:hAnsi="Bookman Old Style"/>
          <w:sz w:val="24"/>
          <w:szCs w:val="24"/>
          <w:lang w:val="es-UY"/>
        </w:rPr>
        <w:t xml:space="preserve"> como república independiente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>.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 Los peores americanos pensaban, según Isi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>doro de María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>, que</w:t>
      </w:r>
      <w:r w:rsidR="009E0253" w:rsidRPr="00354047">
        <w:rPr>
          <w:rFonts w:ascii="Bookman Old Style" w:hAnsi="Bookman Old Style"/>
          <w:sz w:val="24"/>
          <w:szCs w:val="24"/>
          <w:lang w:val="es-UY"/>
        </w:rPr>
        <w:t xml:space="preserve"> los pueblos indígenas</w:t>
      </w:r>
      <w:r w:rsidR="002716AA" w:rsidRPr="00354047">
        <w:rPr>
          <w:rFonts w:ascii="Bookman Old Style" w:hAnsi="Bookman Old Style"/>
          <w:sz w:val="24"/>
          <w:szCs w:val="24"/>
          <w:lang w:val="es-UY"/>
        </w:rPr>
        <w:t xml:space="preserve"> “</w:t>
      </w:r>
      <w:r w:rsidR="0026267B" w:rsidRPr="00354047">
        <w:rPr>
          <w:rFonts w:ascii="Bookman Old Style" w:hAnsi="Bookman Old Style"/>
          <w:sz w:val="24"/>
          <w:szCs w:val="24"/>
          <w:lang w:val="es-UY"/>
        </w:rPr>
        <w:t>no eran capaces de comprender todos los beneficios que resultaban de la conquista y por eso luchaban contra los invasores</w:t>
      </w:r>
      <w:r w:rsidR="003C670D" w:rsidRPr="00354047">
        <w:rPr>
          <w:rFonts w:ascii="Bookman Old Style" w:hAnsi="Bookman Old Style"/>
          <w:sz w:val="24"/>
          <w:szCs w:val="24"/>
          <w:lang w:val="es-UY"/>
        </w:rPr>
        <w:t>”</w:t>
      </w:r>
      <w:r w:rsidR="009E0253" w:rsidRPr="00354047">
        <w:rPr>
          <w:rFonts w:ascii="Bookman Old Style" w:hAnsi="Bookman Old Style"/>
          <w:sz w:val="24"/>
          <w:szCs w:val="24"/>
          <w:lang w:val="es-UY"/>
        </w:rPr>
        <w:t>.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Por eso impidieron 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 xml:space="preserve">recuperar </w:t>
      </w:r>
      <w:r w:rsidR="00494B46" w:rsidRPr="00354047">
        <w:rPr>
          <w:rFonts w:ascii="Bookman Old Style" w:hAnsi="Bookman Old Style"/>
          <w:sz w:val="24"/>
          <w:szCs w:val="24"/>
          <w:lang w:val="es-UY"/>
        </w:rPr>
        <w:t>su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 xml:space="preserve"> territorio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 a los pueblos originarios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>,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 los privaron del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 xml:space="preserve"> espacio</w:t>
      </w:r>
      <w:r w:rsidR="00F43B6C" w:rsidRPr="00354047">
        <w:rPr>
          <w:rFonts w:ascii="Bookman Old Style" w:hAnsi="Bookman Old Style"/>
          <w:sz w:val="24"/>
          <w:szCs w:val="24"/>
          <w:lang w:val="es-UY"/>
        </w:rPr>
        <w:t xml:space="preserve"> propio, 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donde 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>desarrollar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 xml:space="preserve"> sus autonomías y</w:t>
      </w:r>
      <w:r w:rsidR="00FF1FB2" w:rsidRPr="00354047">
        <w:rPr>
          <w:rFonts w:ascii="Bookman Old Style" w:hAnsi="Bookman Old Style"/>
          <w:sz w:val="24"/>
          <w:szCs w:val="24"/>
          <w:lang w:val="es-UY"/>
        </w:rPr>
        <w:t xml:space="preserve"> sus culturas.</w:t>
      </w:r>
    </w:p>
    <w:p w14:paraId="3C116337" w14:textId="77777777" w:rsidR="001E21A2" w:rsidRPr="00354047" w:rsidRDefault="000E714A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José Artigas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3C24FF" w:rsidRPr="00354047">
        <w:rPr>
          <w:rFonts w:ascii="Bookman Old Style" w:hAnsi="Bookman Old Style"/>
          <w:sz w:val="24"/>
          <w:szCs w:val="24"/>
          <w:lang w:val="es-UY"/>
        </w:rPr>
        <w:t xml:space="preserve">Arnal </w:t>
      </w:r>
      <w:r w:rsidRPr="00354047">
        <w:rPr>
          <w:rFonts w:ascii="Bookman Old Style" w:hAnsi="Bookman Old Style"/>
          <w:sz w:val="24"/>
          <w:szCs w:val="24"/>
          <w:lang w:val="es-UY"/>
        </w:rPr>
        <w:t>veía el problema desde el ángulo opuesto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. Escribió al gobernador de Corrientes: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“Recordemos que ellos tienen el principal derecho y que sería una degradación para nosotros, mantenerlos en aquella exclusión vergonzosa que hasta hoy han padecido por ser indianos”. 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Esa visión, </w:t>
      </w:r>
      <w:r w:rsidRPr="00354047">
        <w:rPr>
          <w:rFonts w:ascii="Bookman Old Style" w:hAnsi="Bookman Old Style"/>
          <w:sz w:val="24"/>
          <w:szCs w:val="24"/>
          <w:lang w:val="es-UY"/>
        </w:rPr>
        <w:t>Artigas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 la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puso en práctica el 10 de setiembre de 1815 con su Reglamento de Tierras: la </w:t>
      </w:r>
      <w:r w:rsidRPr="00354047">
        <w:rPr>
          <w:rFonts w:ascii="Bookman Old Style" w:hAnsi="Bookman Old Style"/>
          <w:sz w:val="24"/>
          <w:szCs w:val="24"/>
          <w:lang w:val="es-UY"/>
        </w:rPr>
        <w:lastRenderedPageBreak/>
        <w:t>cuestión indígena se resolvía restituyendo la propiedad</w:t>
      </w:r>
      <w:r w:rsidR="003C24FF" w:rsidRPr="00354047">
        <w:rPr>
          <w:rFonts w:ascii="Bookman Old Style" w:hAnsi="Bookman Old Style"/>
          <w:sz w:val="24"/>
          <w:szCs w:val="24"/>
          <w:lang w:val="es-UY"/>
        </w:rPr>
        <w:t>/ la tierra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a los guaraníes, los charrúas y los </w:t>
      </w:r>
      <w:r w:rsidR="003C24FF" w:rsidRPr="00354047">
        <w:rPr>
          <w:rFonts w:ascii="Bookman Old Style" w:hAnsi="Bookman Old Style"/>
          <w:sz w:val="24"/>
          <w:szCs w:val="24"/>
          <w:lang w:val="es-UY"/>
        </w:rPr>
        <w:t>afro uruguayos</w:t>
      </w:r>
      <w:r w:rsidRPr="00354047">
        <w:rPr>
          <w:rFonts w:ascii="Bookman Old Style" w:hAnsi="Bookman Old Style"/>
          <w:sz w:val="24"/>
          <w:szCs w:val="24"/>
          <w:lang w:val="es-UY"/>
        </w:rPr>
        <w:t>, a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 los </w:t>
      </w:r>
      <w:proofErr w:type="gramStart"/>
      <w:r w:rsidR="003C24FF" w:rsidRPr="00354047">
        <w:rPr>
          <w:rFonts w:ascii="Bookman Old Style" w:hAnsi="Bookman Old Style"/>
          <w:sz w:val="24"/>
          <w:szCs w:val="24"/>
          <w:lang w:val="es-UY"/>
        </w:rPr>
        <w:t>marginados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3C24FF" w:rsidRPr="00354047">
        <w:rPr>
          <w:rFonts w:ascii="Bookman Old Style" w:hAnsi="Bookman Old Style"/>
          <w:sz w:val="24"/>
          <w:szCs w:val="24"/>
          <w:lang w:val="es-UY"/>
        </w:rPr>
        <w:t>,</w:t>
      </w:r>
      <w:proofErr w:type="gramEnd"/>
      <w:r w:rsidR="003C24FF" w:rsidRPr="00354047">
        <w:rPr>
          <w:rFonts w:ascii="Bookman Old Style" w:hAnsi="Bookman Old Style"/>
          <w:sz w:val="24"/>
          <w:szCs w:val="24"/>
          <w:lang w:val="es-UY"/>
        </w:rPr>
        <w:t xml:space="preserve"> despojados  de ella que </w:t>
      </w:r>
      <w:r w:rsidRPr="00354047">
        <w:rPr>
          <w:rFonts w:ascii="Bookman Old Style" w:hAnsi="Bookman Old Style"/>
          <w:sz w:val="24"/>
          <w:szCs w:val="24"/>
          <w:lang w:val="es-UY"/>
        </w:rPr>
        <w:t>deambulaba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>n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por campos </w:t>
      </w:r>
      <w:r w:rsidR="003C24FF" w:rsidRPr="00354047">
        <w:rPr>
          <w:rFonts w:ascii="Bookman Old Style" w:hAnsi="Bookman Old Style"/>
          <w:sz w:val="24"/>
          <w:szCs w:val="24"/>
          <w:lang w:val="es-UY"/>
        </w:rPr>
        <w:t>que eran suyos</w:t>
      </w:r>
      <w:r w:rsidR="00E84B63" w:rsidRPr="00354047">
        <w:rPr>
          <w:rFonts w:ascii="Bookman Old Style" w:hAnsi="Bookman Old Style"/>
          <w:sz w:val="24"/>
          <w:szCs w:val="24"/>
          <w:lang w:val="es-UY"/>
        </w:rPr>
        <w:t>, que se los arrebataron los ocupantes oligarcas, con la complicidad del régimen burgués de turno</w:t>
      </w:r>
      <w:r w:rsidRPr="00354047">
        <w:rPr>
          <w:rFonts w:ascii="Bookman Old Style" w:hAnsi="Bookman Old Style"/>
          <w:sz w:val="24"/>
          <w:szCs w:val="24"/>
          <w:lang w:val="es-UY"/>
        </w:rPr>
        <w:t>.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</w:p>
    <w:p w14:paraId="6DA77ADC" w14:textId="2A7671E8" w:rsidR="00503C32" w:rsidRPr="00354047" w:rsidRDefault="00494B46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 xml:space="preserve">Luego de la “independencia”, 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 xml:space="preserve">el genocidio </w:t>
      </w:r>
      <w:proofErr w:type="spellStart"/>
      <w:r w:rsidR="001E21A2" w:rsidRPr="00354047">
        <w:rPr>
          <w:rFonts w:ascii="Bookman Old Style" w:hAnsi="Bookman Old Style"/>
          <w:sz w:val="24"/>
          <w:szCs w:val="24"/>
          <w:lang w:val="es-UY"/>
        </w:rPr>
        <w:t>riverista</w:t>
      </w:r>
      <w:proofErr w:type="spellEnd"/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>hizo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 del Uruguay un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233B44" w:rsidRPr="00354047">
        <w:rPr>
          <w:rFonts w:ascii="Bookman Old Style" w:hAnsi="Bookman Old Style"/>
          <w:sz w:val="24"/>
          <w:szCs w:val="24"/>
          <w:lang w:val="es-UY"/>
        </w:rPr>
        <w:t xml:space="preserve">territorio libre de </w:t>
      </w:r>
      <w:r w:rsidRPr="00354047">
        <w:rPr>
          <w:rFonts w:ascii="Bookman Old Style" w:hAnsi="Bookman Old Style"/>
          <w:sz w:val="24"/>
          <w:szCs w:val="24"/>
          <w:lang w:val="es-UY"/>
        </w:rPr>
        <w:t>poblaciones originarias</w:t>
      </w:r>
      <w:r w:rsidR="00233B44" w:rsidRPr="00354047">
        <w:rPr>
          <w:rFonts w:ascii="Bookman Old Style" w:hAnsi="Bookman Old Style"/>
          <w:sz w:val="24"/>
          <w:szCs w:val="24"/>
          <w:lang w:val="es-UY"/>
        </w:rPr>
        <w:t xml:space="preserve"> y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 xml:space="preserve"> los 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genocidas 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>pudieron apropiarse d</w:t>
      </w:r>
      <w:r w:rsidR="000E714A" w:rsidRPr="00354047">
        <w:rPr>
          <w:rFonts w:ascii="Bookman Old Style" w:hAnsi="Bookman Old Style"/>
          <w:sz w:val="24"/>
          <w:szCs w:val="24"/>
          <w:lang w:val="es-UY"/>
        </w:rPr>
        <w:t>e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 xml:space="preserve"> los</w:t>
      </w:r>
      <w:r w:rsidR="000E714A" w:rsidRPr="00354047">
        <w:rPr>
          <w:rFonts w:ascii="Bookman Old Style" w:hAnsi="Bookman Old Style"/>
          <w:sz w:val="24"/>
          <w:szCs w:val="24"/>
          <w:lang w:val="es-UY"/>
        </w:rPr>
        <w:t xml:space="preserve"> latifundio</w:t>
      </w:r>
      <w:r w:rsidR="00362691" w:rsidRPr="00354047">
        <w:rPr>
          <w:rFonts w:ascii="Bookman Old Style" w:hAnsi="Bookman Old Style"/>
          <w:sz w:val="24"/>
          <w:szCs w:val="24"/>
          <w:lang w:val="es-UY"/>
        </w:rPr>
        <w:t>s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, </w:t>
      </w:r>
      <w:r w:rsidR="00541326" w:rsidRPr="00354047">
        <w:rPr>
          <w:rFonts w:ascii="Bookman Old Style" w:hAnsi="Bookman Old Style"/>
          <w:sz w:val="24"/>
          <w:szCs w:val="24"/>
          <w:lang w:val="es-UY"/>
        </w:rPr>
        <w:t xml:space="preserve">del puerto y de 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los cargos en el aparato burocrático. </w:t>
      </w:r>
      <w:r w:rsidR="000E714A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</w:p>
    <w:p w14:paraId="0D4E8288" w14:textId="04722808" w:rsidR="00503C32" w:rsidRPr="00354047" w:rsidRDefault="00503C32" w:rsidP="00354047">
      <w:pPr>
        <w:pStyle w:val="Ttulo1"/>
        <w:rPr>
          <w:sz w:val="36"/>
          <w:szCs w:val="36"/>
          <w:u w:val="single"/>
          <w:lang w:val="es-UY"/>
        </w:rPr>
      </w:pPr>
      <w:r w:rsidRPr="00354047">
        <w:rPr>
          <w:sz w:val="36"/>
          <w:szCs w:val="36"/>
          <w:u w:val="single"/>
          <w:lang w:val="es-UY"/>
        </w:rPr>
        <w:t>Ocupar, ocupar y ocupar.</w:t>
      </w:r>
    </w:p>
    <w:p w14:paraId="17F261B1" w14:textId="77777777" w:rsidR="00494B46" w:rsidRPr="00354047" w:rsidRDefault="00541326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 xml:space="preserve">Ciento cincuenta años después,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e</w:t>
      </w:r>
      <w:r w:rsidR="00047746" w:rsidRPr="00354047">
        <w:rPr>
          <w:rFonts w:ascii="Bookman Old Style" w:hAnsi="Bookman Old Style"/>
          <w:sz w:val="24"/>
          <w:szCs w:val="24"/>
          <w:lang w:val="es-UY"/>
        </w:rPr>
        <w:t>l viejo modelo artiguista resurg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>ía</w:t>
      </w:r>
      <w:r w:rsidR="00047746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co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n </w:t>
      </w:r>
      <w:r w:rsidR="00047746" w:rsidRPr="00354047">
        <w:rPr>
          <w:rFonts w:ascii="Bookman Old Style" w:hAnsi="Bookman Old Style"/>
          <w:sz w:val="24"/>
          <w:szCs w:val="24"/>
          <w:lang w:val="es-UY"/>
        </w:rPr>
        <w:t>el programa del Congreso del Pueblo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. L</w:t>
      </w:r>
      <w:r w:rsidR="00047746" w:rsidRPr="00354047">
        <w:rPr>
          <w:rFonts w:ascii="Bookman Old Style" w:hAnsi="Bookman Old Style"/>
          <w:sz w:val="24"/>
          <w:szCs w:val="24"/>
          <w:lang w:val="es-UY"/>
        </w:rPr>
        <w:t xml:space="preserve">a Reforma Agraria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 xml:space="preserve">se volvió </w:t>
      </w:r>
      <w:r w:rsidR="00047746" w:rsidRPr="00354047">
        <w:rPr>
          <w:rFonts w:ascii="Bookman Old Style" w:hAnsi="Bookman Old Style"/>
          <w:sz w:val="24"/>
          <w:szCs w:val="24"/>
          <w:lang w:val="es-UY"/>
        </w:rPr>
        <w:t xml:space="preserve">el nudo de las más sentidas aspiraciones populares.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Consigna de la rebelión peluda, la bandera de UTAA lucía el “tierra para el que trabaja”. E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>n todo el espectro partidario, d</w:t>
      </w:r>
      <w:r w:rsidR="001C354E" w:rsidRPr="00354047">
        <w:rPr>
          <w:rFonts w:ascii="Bookman Old Style" w:hAnsi="Bookman Old Style"/>
          <w:sz w:val="24"/>
          <w:szCs w:val="24"/>
          <w:lang w:val="es-UY"/>
        </w:rPr>
        <w:t>esde Wilson Ferreira Aldunate a la izquierda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 xml:space="preserve"> que se preciaba de revolucionaria</w:t>
      </w:r>
      <w:r w:rsidR="001C354E" w:rsidRPr="00354047">
        <w:rPr>
          <w:rFonts w:ascii="Bookman Old Style" w:hAnsi="Bookman Old Style"/>
          <w:sz w:val="24"/>
          <w:szCs w:val="24"/>
          <w:lang w:val="es-UY"/>
        </w:rPr>
        <w:t xml:space="preserve">, 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>se c</w:t>
      </w:r>
      <w:r w:rsidR="001C354E" w:rsidRPr="00354047">
        <w:rPr>
          <w:rFonts w:ascii="Bookman Old Style" w:hAnsi="Bookman Old Style"/>
          <w:sz w:val="24"/>
          <w:szCs w:val="24"/>
          <w:lang w:val="es-UY"/>
        </w:rPr>
        <w:t>oincidía en la necesidad de cambiar la estructura de propiedad de la tierra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>. H</w:t>
      </w:r>
      <w:r w:rsidR="001C354E" w:rsidRPr="00354047">
        <w:rPr>
          <w:rFonts w:ascii="Bookman Old Style" w:hAnsi="Bookman Old Style"/>
          <w:sz w:val="24"/>
          <w:szCs w:val="24"/>
          <w:lang w:val="es-UY"/>
        </w:rPr>
        <w:t>ablar de reforma agraria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 xml:space="preserve"> fue</w:t>
      </w:r>
      <w:r w:rsidR="001C354E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muy </w:t>
      </w:r>
      <w:r w:rsidR="001C354E" w:rsidRPr="00354047">
        <w:rPr>
          <w:rFonts w:ascii="Bookman Old Style" w:hAnsi="Bookman Old Style"/>
          <w:sz w:val="24"/>
          <w:szCs w:val="24"/>
          <w:lang w:val="es-UY"/>
        </w:rPr>
        <w:t>natural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 xml:space="preserve"> en aquel Uruguay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proofErr w:type="spellStart"/>
      <w:r w:rsidR="001E21A2" w:rsidRPr="00354047">
        <w:rPr>
          <w:rFonts w:ascii="Bookman Old Style" w:hAnsi="Bookman Old Style"/>
          <w:sz w:val="24"/>
          <w:szCs w:val="24"/>
          <w:lang w:val="es-UY"/>
        </w:rPr>
        <w:t>sesentista</w:t>
      </w:r>
      <w:proofErr w:type="spellEnd"/>
      <w:r w:rsidR="00246BFA" w:rsidRPr="00354047">
        <w:rPr>
          <w:rFonts w:ascii="Bookman Old Style" w:hAnsi="Bookman Old Style"/>
          <w:sz w:val="24"/>
          <w:szCs w:val="24"/>
          <w:lang w:val="es-UY"/>
        </w:rPr>
        <w:t>. L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>os que empuña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>mos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 xml:space="preserve"> un arma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, en busca de 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>la palabra justa, la encontra</w:t>
      </w:r>
      <w:r w:rsidR="001E21A2" w:rsidRPr="00354047">
        <w:rPr>
          <w:rFonts w:ascii="Bookman Old Style" w:hAnsi="Bookman Old Style"/>
          <w:sz w:val="24"/>
          <w:szCs w:val="24"/>
          <w:lang w:val="es-UY"/>
        </w:rPr>
        <w:t xml:space="preserve">mos 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>en el grito “Por la Tierra y con Sendic”</w:t>
      </w:r>
      <w:r w:rsidR="004F02F1" w:rsidRPr="00354047">
        <w:rPr>
          <w:rFonts w:ascii="Bookman Old Style" w:hAnsi="Bookman Old Style"/>
          <w:sz w:val="24"/>
          <w:szCs w:val="24"/>
          <w:lang w:val="es-UY"/>
        </w:rPr>
        <w:t>, síntesis cañera del espíritu que reinaba.</w:t>
      </w:r>
    </w:p>
    <w:p w14:paraId="489A8550" w14:textId="77777777" w:rsidR="004F02F1" w:rsidRPr="00354047" w:rsidRDefault="004F02F1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E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>n 1985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, al regresar 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 xml:space="preserve">a los </w:t>
      </w:r>
      <w:r w:rsidRPr="00354047">
        <w:rPr>
          <w:rFonts w:ascii="Bookman Old Style" w:hAnsi="Bookman Old Style"/>
          <w:sz w:val="24"/>
          <w:szCs w:val="24"/>
          <w:lang w:val="es-UY"/>
        </w:rPr>
        <w:t>c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>uarteles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, la dictadura 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 xml:space="preserve">nos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dejó </w:t>
      </w:r>
      <w:r w:rsidR="00176C58" w:rsidRPr="00354047">
        <w:rPr>
          <w:rFonts w:ascii="Bookman Old Style" w:hAnsi="Bookman Old Style"/>
          <w:sz w:val="24"/>
          <w:szCs w:val="24"/>
          <w:lang w:val="es-UY"/>
        </w:rPr>
        <w:t>el 8% de la tierra bajo propiedad de capitales extranjeros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, porcentaje que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 xml:space="preserve">el movimiento popular </w:t>
      </w:r>
      <w:r w:rsidRPr="00354047">
        <w:rPr>
          <w:rFonts w:ascii="Bookman Old Style" w:hAnsi="Bookman Old Style"/>
          <w:sz w:val="24"/>
          <w:szCs w:val="24"/>
          <w:lang w:val="es-UY"/>
        </w:rPr>
        <w:t>consider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>ó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escandaloso. 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La pérdida de soberanía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 xml:space="preserve">por la extranjerización de la tierra 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fue uno de los ejes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crítico 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>del discurso de la izquierda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. S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in embargo, 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 xml:space="preserve">pese a los esfuerzos de algunos sindicatos y sectores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minoritarios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 xml:space="preserve">,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fue imposible 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>reinsertar la reforma agraria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en los p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>rograma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s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 del PITCNT y del Frente Amplio.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>Se negaron l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>os que marchaban hacia la moderación y el liberalismo.</w:t>
      </w:r>
    </w:p>
    <w:p w14:paraId="6AF928E0" w14:textId="77777777" w:rsidR="00494B46" w:rsidRPr="00354047" w:rsidRDefault="00AF49BD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Actualmente,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4F02F1" w:rsidRPr="00354047">
        <w:rPr>
          <w:rFonts w:ascii="Bookman Old Style" w:hAnsi="Bookman Old Style"/>
          <w:sz w:val="24"/>
          <w:szCs w:val="24"/>
          <w:lang w:val="es-UY"/>
        </w:rPr>
        <w:t xml:space="preserve">casi sin ninguna oposición, 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los capitales extranjeros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han llegado a ser propietarios 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>del 50% del territorio nacional</w:t>
      </w:r>
      <w:r w:rsidR="004F02F1" w:rsidRPr="00354047">
        <w:rPr>
          <w:rFonts w:ascii="Bookman Old Style" w:hAnsi="Bookman Old Style"/>
          <w:sz w:val="24"/>
          <w:szCs w:val="24"/>
          <w:lang w:val="es-UY"/>
        </w:rPr>
        <w:t>. La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r w:rsidR="00246BFA" w:rsidRPr="00354047">
        <w:rPr>
          <w:rFonts w:ascii="Bookman Old Style" w:hAnsi="Bookman Old Style"/>
          <w:sz w:val="24"/>
          <w:szCs w:val="24"/>
          <w:lang w:val="es-UY"/>
        </w:rPr>
        <w:t xml:space="preserve">cifra indica 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>el grado en que el Uruguay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ha perdido 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 xml:space="preserve">independencia </w:t>
      </w:r>
      <w:r w:rsidRPr="00354047">
        <w:rPr>
          <w:rFonts w:ascii="Bookman Old Style" w:hAnsi="Bookman Old Style"/>
          <w:sz w:val="24"/>
          <w:szCs w:val="24"/>
          <w:lang w:val="es-UY"/>
        </w:rPr>
        <w:t>y</w:t>
      </w:r>
      <w:r w:rsidR="00B94A70" w:rsidRPr="00354047">
        <w:rPr>
          <w:rFonts w:ascii="Bookman Old Style" w:hAnsi="Bookman Old Style"/>
          <w:sz w:val="24"/>
          <w:szCs w:val="24"/>
          <w:lang w:val="es-UY"/>
        </w:rPr>
        <w:t xml:space="preserve"> ha sido </w:t>
      </w:r>
      <w:r w:rsidR="007F61FF" w:rsidRPr="00354047">
        <w:rPr>
          <w:rFonts w:ascii="Bookman Old Style" w:hAnsi="Bookman Old Style"/>
          <w:sz w:val="24"/>
          <w:szCs w:val="24"/>
          <w:lang w:val="es-UY"/>
        </w:rPr>
        <w:t xml:space="preserve">insertado en la economía mundial como productor de materias primas. </w:t>
      </w:r>
      <w:r w:rsidR="004F02F1" w:rsidRPr="00354047">
        <w:rPr>
          <w:rFonts w:ascii="Bookman Old Style" w:hAnsi="Bookman Old Style"/>
          <w:sz w:val="24"/>
          <w:szCs w:val="24"/>
          <w:lang w:val="es-UY"/>
        </w:rPr>
        <w:t>El proceso de</w:t>
      </w:r>
      <w:r w:rsidR="00C442AE" w:rsidRPr="00354047">
        <w:rPr>
          <w:rFonts w:ascii="Bookman Old Style" w:hAnsi="Bookman Old Style"/>
          <w:sz w:val="24"/>
          <w:szCs w:val="24"/>
          <w:lang w:val="es-UY"/>
        </w:rPr>
        <w:t xml:space="preserve"> r</w:t>
      </w:r>
      <w:r w:rsidR="004F02F1" w:rsidRPr="00354047">
        <w:rPr>
          <w:rFonts w:ascii="Bookman Old Style" w:hAnsi="Bookman Old Style"/>
          <w:sz w:val="24"/>
          <w:szCs w:val="24"/>
          <w:lang w:val="es-UY"/>
        </w:rPr>
        <w:t xml:space="preserve">ecolonización ocurrió </w:t>
      </w:r>
      <w:r w:rsidR="007F61FF" w:rsidRPr="00354047">
        <w:rPr>
          <w:rFonts w:ascii="Bookman Old Style" w:hAnsi="Bookman Old Style"/>
          <w:sz w:val="24"/>
          <w:szCs w:val="24"/>
          <w:lang w:val="es-UY"/>
        </w:rPr>
        <w:t xml:space="preserve">ante la </w:t>
      </w:r>
      <w:r w:rsidR="007F61FF" w:rsidRPr="00354047">
        <w:rPr>
          <w:rFonts w:ascii="Bookman Old Style" w:hAnsi="Bookman Old Style"/>
          <w:sz w:val="24"/>
          <w:szCs w:val="24"/>
          <w:lang w:val="es-UY"/>
        </w:rPr>
        <w:lastRenderedPageBreak/>
        <w:t>pasividad y el desinterés del movimiento obrero</w:t>
      </w:r>
      <w:r w:rsidR="004F02F1" w:rsidRPr="00354047">
        <w:rPr>
          <w:rFonts w:ascii="Bookman Old Style" w:hAnsi="Bookman Old Style"/>
          <w:sz w:val="24"/>
          <w:szCs w:val="24"/>
          <w:lang w:val="es-UY"/>
        </w:rPr>
        <w:t xml:space="preserve">, </w:t>
      </w:r>
      <w:r w:rsidR="007F61FF" w:rsidRPr="00354047">
        <w:rPr>
          <w:rFonts w:ascii="Bookman Old Style" w:hAnsi="Bookman Old Style"/>
          <w:sz w:val="24"/>
          <w:szCs w:val="24"/>
          <w:lang w:val="es-UY"/>
        </w:rPr>
        <w:t>con la complicidad de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 xml:space="preserve"> los tres partidos que fueron gobierno </w:t>
      </w:r>
      <w:r w:rsidR="002A0BE5" w:rsidRPr="00354047">
        <w:rPr>
          <w:rFonts w:ascii="Bookman Old Style" w:hAnsi="Bookman Old Style"/>
          <w:sz w:val="24"/>
          <w:szCs w:val="24"/>
          <w:lang w:val="es-UY"/>
        </w:rPr>
        <w:t xml:space="preserve">luego 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 xml:space="preserve">de </w:t>
      </w:r>
      <w:r w:rsidR="00926351" w:rsidRPr="00354047">
        <w:rPr>
          <w:rFonts w:ascii="Bookman Old Style" w:hAnsi="Bookman Old Style"/>
          <w:sz w:val="24"/>
          <w:szCs w:val="24"/>
          <w:lang w:val="es-UY"/>
        </w:rPr>
        <w:t>la dictadura cívico militar.</w:t>
      </w:r>
      <w:r w:rsidR="004F02F1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</w:p>
    <w:p w14:paraId="73A1F8E8" w14:textId="77777777" w:rsidR="00AF49BD" w:rsidRPr="00354047" w:rsidRDefault="00503C32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L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 xml:space="preserve">a tierra 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>e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>s</w:t>
      </w:r>
      <w:r w:rsidR="00A3746E" w:rsidRPr="00354047">
        <w:rPr>
          <w:rFonts w:ascii="Bookman Old Style" w:hAnsi="Bookman Old Style"/>
          <w:sz w:val="24"/>
          <w:szCs w:val="24"/>
          <w:lang w:val="es-UY"/>
        </w:rPr>
        <w:t xml:space="preserve"> e</w:t>
      </w:r>
      <w:r w:rsidR="00DC11EF" w:rsidRPr="00354047">
        <w:rPr>
          <w:rFonts w:ascii="Bookman Old Style" w:hAnsi="Bookman Old Style"/>
          <w:sz w:val="24"/>
          <w:szCs w:val="24"/>
          <w:lang w:val="es-UY"/>
        </w:rPr>
        <w:t xml:space="preserve">l único recurso natural con que cuenta nuestro pueblo 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>para alcanzar la justicia social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 xml:space="preserve">.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Con su plan de lucha por la tierra y contra la pobreza, 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 xml:space="preserve">Raúl “Bebe” Sendic supo unir </w:t>
      </w:r>
      <w:r w:rsidR="002A0BE5" w:rsidRPr="00354047">
        <w:rPr>
          <w:rFonts w:ascii="Bookman Old Style" w:hAnsi="Bookman Old Style"/>
          <w:sz w:val="24"/>
          <w:szCs w:val="24"/>
          <w:lang w:val="es-UY"/>
        </w:rPr>
        <w:t xml:space="preserve">los problemas de </w:t>
      </w:r>
      <w:r w:rsidRPr="00354047">
        <w:rPr>
          <w:rFonts w:ascii="Bookman Old Style" w:hAnsi="Bookman Old Style"/>
          <w:sz w:val="24"/>
          <w:szCs w:val="24"/>
          <w:lang w:val="es-UY"/>
        </w:rPr>
        <w:t>la marginación social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 xml:space="preserve"> con 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el cambio en 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>la forma de hacer producir la tierra</w:t>
      </w:r>
      <w:r w:rsidRPr="00354047">
        <w:rPr>
          <w:rFonts w:ascii="Bookman Old Style" w:hAnsi="Bookman Old Style"/>
          <w:sz w:val="24"/>
          <w:szCs w:val="24"/>
          <w:lang w:val="es-UY"/>
        </w:rPr>
        <w:t>.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 xml:space="preserve"> La cuestión social se resuelve aboliendo el latifundio y poniendo en práctica el “tierra para el que</w:t>
      </w:r>
      <w:r w:rsidR="00E84B63" w:rsidRPr="00354047">
        <w:rPr>
          <w:rFonts w:ascii="Bookman Old Style" w:hAnsi="Bookman Old Style"/>
          <w:sz w:val="24"/>
          <w:szCs w:val="24"/>
          <w:lang w:val="es-UY"/>
        </w:rPr>
        <w:t xml:space="preserve"> la </w:t>
      </w:r>
      <w:r w:rsidR="00BD150C" w:rsidRPr="00354047">
        <w:rPr>
          <w:rFonts w:ascii="Bookman Old Style" w:hAnsi="Bookman Old Style"/>
          <w:sz w:val="24"/>
          <w:szCs w:val="24"/>
          <w:lang w:val="es-UY"/>
        </w:rPr>
        <w:t>trabaja”</w:t>
      </w:r>
      <w:r w:rsidR="002A0BE5" w:rsidRPr="00354047">
        <w:rPr>
          <w:rFonts w:ascii="Bookman Old Style" w:hAnsi="Bookman Old Style"/>
          <w:sz w:val="24"/>
          <w:szCs w:val="24"/>
          <w:lang w:val="es-UY"/>
        </w:rPr>
        <w:t xml:space="preserve">, transformando el modo de hacer producir la tierra y distribuir sus productos. </w:t>
      </w:r>
    </w:p>
    <w:p w14:paraId="27D6CCE6" w14:textId="77777777" w:rsidR="00AF49BD" w:rsidRPr="00354047" w:rsidRDefault="00695023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 xml:space="preserve">La tierra, sin embargo, </w:t>
      </w:r>
      <w:r w:rsidR="00AF49BD" w:rsidRPr="00354047">
        <w:rPr>
          <w:rFonts w:ascii="Bookman Old Style" w:hAnsi="Bookman Old Style"/>
          <w:sz w:val="24"/>
          <w:szCs w:val="24"/>
          <w:lang w:val="es-UY"/>
        </w:rPr>
        <w:t>continúa inaccesible para el marginado y empobrecido, para el que enriquece con su trabajo a los latifundistas locales y extranjeros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… ¿ocupar, ocupar y ocupar </w:t>
      </w:r>
      <w:r w:rsidR="002A0BE5" w:rsidRPr="00354047">
        <w:rPr>
          <w:rFonts w:ascii="Bookman Old Style" w:hAnsi="Bookman Old Style"/>
          <w:sz w:val="24"/>
          <w:szCs w:val="24"/>
          <w:lang w:val="es-UY"/>
        </w:rPr>
        <w:t>será</w:t>
      </w:r>
      <w:r w:rsidRPr="00354047">
        <w:rPr>
          <w:rFonts w:ascii="Bookman Old Style" w:hAnsi="Bookman Old Style"/>
          <w:sz w:val="24"/>
          <w:szCs w:val="24"/>
          <w:lang w:val="es-UY"/>
        </w:rPr>
        <w:t xml:space="preserve"> la única forma posible?</w:t>
      </w:r>
    </w:p>
    <w:p w14:paraId="11A00CD9" w14:textId="08321592" w:rsidR="007B36F0" w:rsidRPr="00354047" w:rsidRDefault="00695023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E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 xml:space="preserve">l 12 de octubre, fecha luctuosa para </w:t>
      </w:r>
      <w:r w:rsidR="00E84B63" w:rsidRPr="00354047">
        <w:rPr>
          <w:rFonts w:ascii="Bookman Old Style" w:hAnsi="Bookman Old Style"/>
          <w:sz w:val="24"/>
          <w:szCs w:val="24"/>
          <w:lang w:val="es-UY"/>
        </w:rPr>
        <w:t>los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 xml:space="preserve"> pueblo</w:t>
      </w:r>
      <w:r w:rsidR="00E84B63" w:rsidRPr="00354047">
        <w:rPr>
          <w:rFonts w:ascii="Bookman Old Style" w:hAnsi="Bookman Old Style"/>
          <w:sz w:val="24"/>
          <w:szCs w:val="24"/>
          <w:lang w:val="es-UY"/>
        </w:rPr>
        <w:t>s latino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>americano</w:t>
      </w:r>
      <w:r w:rsidR="00E84B63" w:rsidRPr="00354047">
        <w:rPr>
          <w:rFonts w:ascii="Bookman Old Style" w:hAnsi="Bookman Old Style"/>
          <w:sz w:val="24"/>
          <w:szCs w:val="24"/>
          <w:lang w:val="es-UY"/>
        </w:rPr>
        <w:t>s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 xml:space="preserve">, </w:t>
      </w:r>
      <w:r w:rsidRPr="00354047">
        <w:rPr>
          <w:rFonts w:ascii="Bookman Old Style" w:hAnsi="Bookman Old Style"/>
          <w:sz w:val="24"/>
          <w:szCs w:val="24"/>
          <w:lang w:val="es-UY"/>
        </w:rPr>
        <w:t>nos vemos alrededor d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 xml:space="preserve">el parlamento </w:t>
      </w:r>
      <w:r w:rsidRPr="00354047">
        <w:rPr>
          <w:rFonts w:ascii="Bookman Old Style" w:hAnsi="Bookman Old Style"/>
          <w:sz w:val="24"/>
          <w:szCs w:val="24"/>
          <w:lang w:val="es-UY"/>
        </w:rPr>
        <w:t>para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 xml:space="preserve"> manifestar nuestr</w:t>
      </w:r>
      <w:r w:rsidR="00E84B63" w:rsidRPr="00354047">
        <w:rPr>
          <w:rFonts w:ascii="Bookman Old Style" w:hAnsi="Bookman Old Style"/>
          <w:sz w:val="24"/>
          <w:szCs w:val="24"/>
          <w:lang w:val="es-UY"/>
        </w:rPr>
        <w:t>a reivindicación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 xml:space="preserve"> de “tierra para el que</w:t>
      </w:r>
      <w:r w:rsidR="00E84B63" w:rsidRPr="00354047">
        <w:rPr>
          <w:rFonts w:ascii="Bookman Old Style" w:hAnsi="Bookman Old Style"/>
          <w:sz w:val="24"/>
          <w:szCs w:val="24"/>
          <w:lang w:val="es-UY"/>
        </w:rPr>
        <w:t xml:space="preserve"> </w:t>
      </w:r>
      <w:proofErr w:type="gramStart"/>
      <w:r w:rsidR="00E84B63" w:rsidRPr="00354047">
        <w:rPr>
          <w:rFonts w:ascii="Bookman Old Style" w:hAnsi="Bookman Old Style"/>
          <w:sz w:val="24"/>
          <w:szCs w:val="24"/>
          <w:lang w:val="es-UY"/>
        </w:rPr>
        <w:t xml:space="preserve">la </w:t>
      </w:r>
      <w:r w:rsidR="00503C32" w:rsidRPr="00354047">
        <w:rPr>
          <w:rFonts w:ascii="Bookman Old Style" w:hAnsi="Bookman Old Style"/>
          <w:sz w:val="24"/>
          <w:szCs w:val="24"/>
          <w:lang w:val="es-UY"/>
        </w:rPr>
        <w:t xml:space="preserve"> trabaja</w:t>
      </w:r>
      <w:proofErr w:type="gramEnd"/>
      <w:r w:rsidR="00503C32" w:rsidRPr="00354047">
        <w:rPr>
          <w:rFonts w:ascii="Bookman Old Style" w:hAnsi="Bookman Old Style"/>
          <w:sz w:val="24"/>
          <w:szCs w:val="24"/>
          <w:lang w:val="es-UY"/>
        </w:rPr>
        <w:t>”.</w:t>
      </w:r>
    </w:p>
    <w:p w14:paraId="4419A9E3" w14:textId="77777777" w:rsidR="00BD150C" w:rsidRPr="00354047" w:rsidRDefault="00E84B63" w:rsidP="00354047">
      <w:pPr>
        <w:spacing w:before="120" w:after="240" w:line="360" w:lineRule="auto"/>
        <w:jc w:val="both"/>
        <w:rPr>
          <w:rFonts w:ascii="Bookman Old Style" w:hAnsi="Bookman Old Style"/>
          <w:sz w:val="24"/>
          <w:szCs w:val="24"/>
          <w:lang w:val="es-UY"/>
        </w:rPr>
      </w:pPr>
      <w:r w:rsidRPr="00354047">
        <w:rPr>
          <w:rFonts w:ascii="Bookman Old Style" w:hAnsi="Bookman Old Style"/>
          <w:sz w:val="24"/>
          <w:szCs w:val="24"/>
          <w:lang w:val="es-UY"/>
        </w:rPr>
        <w:t>Lo subrayado/interpolado es nuestro.</w:t>
      </w:r>
    </w:p>
    <w:p w14:paraId="27974721" w14:textId="77777777" w:rsidR="00BD150C" w:rsidRPr="00AA6512" w:rsidRDefault="00BD150C" w:rsidP="00821115">
      <w:pPr>
        <w:rPr>
          <w:sz w:val="32"/>
          <w:szCs w:val="32"/>
          <w:lang w:val="es-UY"/>
        </w:rPr>
      </w:pPr>
    </w:p>
    <w:p w14:paraId="71907269" w14:textId="77777777" w:rsidR="00184AAA" w:rsidRPr="00AA6512" w:rsidRDefault="00184AAA">
      <w:pPr>
        <w:rPr>
          <w:sz w:val="32"/>
          <w:szCs w:val="32"/>
          <w:lang w:val="es-UY"/>
        </w:rPr>
      </w:pPr>
    </w:p>
    <w:p w14:paraId="548AC7E3" w14:textId="2509E8BB" w:rsidR="006B43C8" w:rsidRPr="00AA6512" w:rsidRDefault="00E30EBE">
      <w:pPr>
        <w:rPr>
          <w:sz w:val="32"/>
          <w:szCs w:val="32"/>
          <w:lang w:val="es-UY"/>
        </w:rPr>
      </w:pPr>
      <w:r w:rsidRPr="00AA6512">
        <w:rPr>
          <w:sz w:val="32"/>
          <w:szCs w:val="32"/>
          <w:lang w:val="es-UY"/>
        </w:rPr>
        <w:t xml:space="preserve"> </w:t>
      </w:r>
    </w:p>
    <w:sectPr w:rsidR="006B43C8" w:rsidRPr="00AA65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oto Sans CJK SC Regular">
    <w:altName w:val="Calibr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155"/>
    <w:rsid w:val="000349D3"/>
    <w:rsid w:val="00047746"/>
    <w:rsid w:val="000E714A"/>
    <w:rsid w:val="000F3574"/>
    <w:rsid w:val="000F74AF"/>
    <w:rsid w:val="00176C58"/>
    <w:rsid w:val="00184AAA"/>
    <w:rsid w:val="00197BFF"/>
    <w:rsid w:val="001C354E"/>
    <w:rsid w:val="001D3BA3"/>
    <w:rsid w:val="001E21A2"/>
    <w:rsid w:val="00233B44"/>
    <w:rsid w:val="00246BFA"/>
    <w:rsid w:val="0026267B"/>
    <w:rsid w:val="002716AA"/>
    <w:rsid w:val="002A0BE5"/>
    <w:rsid w:val="00354047"/>
    <w:rsid w:val="00362691"/>
    <w:rsid w:val="003C24FF"/>
    <w:rsid w:val="003C670D"/>
    <w:rsid w:val="003C711E"/>
    <w:rsid w:val="00494B46"/>
    <w:rsid w:val="004A3D75"/>
    <w:rsid w:val="004D3155"/>
    <w:rsid w:val="004D63F1"/>
    <w:rsid w:val="004E7A4A"/>
    <w:rsid w:val="004F02F1"/>
    <w:rsid w:val="00503C32"/>
    <w:rsid w:val="00511FDD"/>
    <w:rsid w:val="00541326"/>
    <w:rsid w:val="00583031"/>
    <w:rsid w:val="0059572F"/>
    <w:rsid w:val="005B2DA1"/>
    <w:rsid w:val="005C08E5"/>
    <w:rsid w:val="005C293D"/>
    <w:rsid w:val="00695023"/>
    <w:rsid w:val="006B43C8"/>
    <w:rsid w:val="006F2325"/>
    <w:rsid w:val="00715D58"/>
    <w:rsid w:val="00743870"/>
    <w:rsid w:val="007B006D"/>
    <w:rsid w:val="007B36F0"/>
    <w:rsid w:val="007F61FF"/>
    <w:rsid w:val="00821115"/>
    <w:rsid w:val="00876E3D"/>
    <w:rsid w:val="008D4B41"/>
    <w:rsid w:val="00926351"/>
    <w:rsid w:val="00957729"/>
    <w:rsid w:val="009E0253"/>
    <w:rsid w:val="00A3746E"/>
    <w:rsid w:val="00A621A6"/>
    <w:rsid w:val="00AA33AF"/>
    <w:rsid w:val="00AA6512"/>
    <w:rsid w:val="00AF49BD"/>
    <w:rsid w:val="00B01B5E"/>
    <w:rsid w:val="00B74ED8"/>
    <w:rsid w:val="00B94A70"/>
    <w:rsid w:val="00BD150C"/>
    <w:rsid w:val="00BF7ACF"/>
    <w:rsid w:val="00C442AE"/>
    <w:rsid w:val="00C45810"/>
    <w:rsid w:val="00CB26CF"/>
    <w:rsid w:val="00DC11EF"/>
    <w:rsid w:val="00E30EBE"/>
    <w:rsid w:val="00E84B63"/>
    <w:rsid w:val="00E90E1D"/>
    <w:rsid w:val="00E92120"/>
    <w:rsid w:val="00EB2F2C"/>
    <w:rsid w:val="00EB5B42"/>
    <w:rsid w:val="00F21A8E"/>
    <w:rsid w:val="00F37175"/>
    <w:rsid w:val="00F37E71"/>
    <w:rsid w:val="00F43B6C"/>
    <w:rsid w:val="00F9356A"/>
    <w:rsid w:val="00FF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1B78732"/>
  <w15:chartTrackingRefBased/>
  <w15:docId w15:val="{130D8A04-4D30-4DDC-B792-04C25B94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ED8"/>
    <w:pPr>
      <w:autoSpaceDN w:val="0"/>
      <w:textAlignment w:val="baseline"/>
    </w:pPr>
    <w:rPr>
      <w:kern w:val="3"/>
      <w:lang w:val="en-U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35404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4ED8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es-UY" w:eastAsia="x-none"/>
    </w:rPr>
  </w:style>
  <w:style w:type="paragraph" w:styleId="Ttulo6">
    <w:name w:val="heading 6"/>
    <w:basedOn w:val="Normal"/>
    <w:link w:val="Ttulo6Car"/>
    <w:uiPriority w:val="9"/>
    <w:qFormat/>
    <w:rsid w:val="00B74ED8"/>
    <w:pPr>
      <w:autoSpaceDN/>
      <w:spacing w:before="100" w:beforeAutospacing="1" w:after="100" w:afterAutospacing="1"/>
      <w:textAlignment w:val="auto"/>
      <w:outlineLvl w:val="5"/>
    </w:pPr>
    <w:rPr>
      <w:rFonts w:ascii="Times New Roman" w:eastAsia="Times New Roman" w:hAnsi="Times New Roman" w:cs="Times New Roman"/>
      <w:b/>
      <w:bCs/>
      <w:kern w:val="0"/>
      <w:sz w:val="15"/>
      <w:szCs w:val="15"/>
      <w:lang w:val="es-UY" w:eastAsia="es-U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eateorssssharinground">
    <w:name w:val="heateorssssharinground"/>
    <w:basedOn w:val="Normal"/>
    <w:rsid w:val="00B74ED8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UY"/>
    </w:rPr>
  </w:style>
  <w:style w:type="paragraph" w:customStyle="1" w:styleId="publicado">
    <w:name w:val="publicado"/>
    <w:basedOn w:val="Normal"/>
    <w:rsid w:val="00B74ED8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UY"/>
    </w:rPr>
  </w:style>
  <w:style w:type="character" w:customStyle="1" w:styleId="Ttulo4Car">
    <w:name w:val="Título 4 Car"/>
    <w:link w:val="Ttulo4"/>
    <w:uiPriority w:val="9"/>
    <w:semiHidden/>
    <w:rsid w:val="00B74ED8"/>
    <w:rPr>
      <w:rFonts w:ascii="Calibri" w:eastAsia="Times New Roman" w:hAnsi="Calibri" w:cs="Times New Roman"/>
      <w:b/>
      <w:bCs/>
      <w:sz w:val="28"/>
      <w:szCs w:val="28"/>
      <w:lang w:val="es-UY"/>
    </w:rPr>
  </w:style>
  <w:style w:type="character" w:customStyle="1" w:styleId="Ttulo6Car">
    <w:name w:val="Título 6 Car"/>
    <w:link w:val="Ttulo6"/>
    <w:uiPriority w:val="9"/>
    <w:rsid w:val="00B74ED8"/>
    <w:rPr>
      <w:rFonts w:ascii="Times New Roman" w:eastAsia="Times New Roman" w:hAnsi="Times New Roman" w:cs="Times New Roman"/>
      <w:b/>
      <w:bCs/>
      <w:kern w:val="0"/>
      <w:sz w:val="15"/>
      <w:szCs w:val="15"/>
      <w:lang w:val="es-UY" w:eastAsia="es-UY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74ED8"/>
    <w:rPr>
      <w:rFonts w:cs="Times New Roman"/>
      <w:kern w:val="0"/>
      <w:lang w:val="es-UY" w:eastAsia="x-none"/>
    </w:rPr>
  </w:style>
  <w:style w:type="character" w:customStyle="1" w:styleId="TextonotapieCar">
    <w:name w:val="Texto nota pie Car"/>
    <w:link w:val="Textonotapie"/>
    <w:uiPriority w:val="99"/>
    <w:semiHidden/>
    <w:rsid w:val="00B74ED8"/>
    <w:rPr>
      <w:sz w:val="20"/>
      <w:szCs w:val="20"/>
      <w:lang w:val="es-UY"/>
    </w:rPr>
  </w:style>
  <w:style w:type="character" w:styleId="Refdenotaalpie">
    <w:name w:val="footnote reference"/>
    <w:uiPriority w:val="99"/>
    <w:semiHidden/>
    <w:unhideWhenUsed/>
    <w:rsid w:val="00B74ED8"/>
    <w:rPr>
      <w:vertAlign w:val="superscript"/>
    </w:rPr>
  </w:style>
  <w:style w:type="character" w:styleId="Hipervnculo">
    <w:name w:val="Hyperlink"/>
    <w:uiPriority w:val="99"/>
    <w:semiHidden/>
    <w:unhideWhenUsed/>
    <w:rsid w:val="00B74ED8"/>
    <w:rPr>
      <w:color w:val="0000FF"/>
      <w:u w:val="single"/>
    </w:rPr>
  </w:style>
  <w:style w:type="character" w:styleId="Textoennegrita">
    <w:name w:val="Strong"/>
    <w:uiPriority w:val="22"/>
    <w:qFormat/>
    <w:rsid w:val="00B74ED8"/>
    <w:rPr>
      <w:b/>
      <w:bCs/>
    </w:rPr>
  </w:style>
  <w:style w:type="character" w:styleId="nfasis">
    <w:name w:val="Emphasis"/>
    <w:uiPriority w:val="20"/>
    <w:qFormat/>
    <w:rsid w:val="00B74ED8"/>
    <w:rPr>
      <w:i/>
      <w:iCs/>
    </w:rPr>
  </w:style>
  <w:style w:type="paragraph" w:styleId="NormalWeb">
    <w:name w:val="Normal (Web)"/>
    <w:basedOn w:val="Normal"/>
    <w:uiPriority w:val="99"/>
    <w:unhideWhenUsed/>
    <w:rsid w:val="00B74ED8"/>
    <w:pPr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es-UY"/>
    </w:rPr>
  </w:style>
  <w:style w:type="character" w:customStyle="1" w:styleId="Ttulo1Car">
    <w:name w:val="Título 1 Car"/>
    <w:basedOn w:val="Fuentedeprrafopredeter"/>
    <w:link w:val="Ttulo1"/>
    <w:uiPriority w:val="9"/>
    <w:rsid w:val="00354047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923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pedro zabalza waksman</dc:creator>
  <cp:keywords/>
  <cp:lastModifiedBy>Valentina  Marín Rozas</cp:lastModifiedBy>
  <cp:revision>2</cp:revision>
  <dcterms:created xsi:type="dcterms:W3CDTF">2021-11-21T01:39:00Z</dcterms:created>
  <dcterms:modified xsi:type="dcterms:W3CDTF">2021-11-21T01:39:00Z</dcterms:modified>
</cp:coreProperties>
</file>